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" text:style-name="Internet_20_link" text:visited-style-name="Visited_20_Internet_20_Link">
              <text:span text:style-name="ListLabel_20_28">
                <text:span text:style-name="T8">1 Worden vluchtelingen en Woerdense inwoners niet onnodig benadeeld (Woerden&amp;amp;Democratie, 1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"/>
        Worden vluchtelingen en Woerdense inwoners niet onnodig benadeeld (Woerden&amp;amp;Democratie, 1 september 2022)
        <text:bookmark-end text:name="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Worden vluchtelingen en Woerdense inwoners niet benadeeld?
              <text:span text:style-name="T3"/>
            </text:p>
            <text:p text:style-name="P7"/>
          </table:table-cell>
          <table:table-cell table:style-name="Table4.A2" office:value-type="string">
            <text:p text:style-name="P8">01-09-2022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Worden-vluchtelingen-en-Woerdense-inwoners-niet-benade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D22073355 Beantwoording vragen Woerden&amp;amp;Democratie | Worden vluchtelingen en Woerdense inwoners niet onnodig benadeeld
              <text:span text:style-name="T3"/>
            </text:p>
            <text:p text:style-name="P7"/>
          </table:table-cell>
          <table:table-cell table:style-name="Table4.A2" office:value-type="string">
            <text:p text:style-name="P8">04-10-2022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3355-Beantwoording-vragen-Woerden-Democratie-Worden-vluchtelingen-en-Woerdense-inwoners-niet-onnodig-benade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3" meta:character-count="718" meta:non-whitespace-character-count="6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