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06" text:style-name="Internet_20_link" text:visited-style-name="Visited_20_Internet_20_Link">
              <text:span text:style-name="ListLabel_20_28">
                <text:span text:style-name="T8">1 Woonzorgcentrum Gaza in Harmelen (LijstvanderDoes, Splinter en CDA, 7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06"/>
        Woonzorgcentrum Gaza in Harmelen (LijstvanderDoes, Splinter en CDA, 7 januari 2025)
        <text:bookmark-end text:name="8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LijstvanderDoes, Splinter en 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07-01-2025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12-02-2025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12-02-2025 19:21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LijstvanderDoes Splinter CDA Woonzorgcentrum Gaza in Harmelen
              <text:span text:style-name="T3"/>
            </text:p>
            <text:p text:style-name="P7"/>
          </table:table-cell>
          <table:table-cell table:style-name="Table5.A2" office:value-type="string">
            <text:p text:style-name="P8">07-01-2025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65,57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LijstvanderDoes-Splinter-CDA-Woonzorgcentrum-Gaza-in-Harme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LijstvanderDoes Splinter CDA Woonzorgcentrum Gaza in Harmelen D25169841
              <text:span text:style-name="T3"/>
            </text:p>
            <text:p text:style-name="P7"/>
          </table:table-cell>
          <table:table-cell table:style-name="Table5.A2" office:value-type="string">
            <text:p text:style-name="P8">12-02-2025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187,13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vanderDoes-Splinter-CDA-Woonzorgcentrum-Gaza-in-Harmelen-D2516984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8" meta:character-count="773" meta:non-whitespace-character-count="7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1252759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1252759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