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28" text:style-name="Internet_20_link" text:visited-style-name="Visited_20_Internet_20_Link">
              <text:span text:style-name="ListLabel_20_28">
                <text:span text:style-name="T8">1 Wonen in een schuur of tuinhuis (CDA, 5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28"/>
        Wonen in een schuur of tuinhuis (CDA, 5 februari 2024)
        <text:bookmark-end text:name="52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29-02-2024 17:47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CDA Wonen in een schuur of tuinhuis
              <text:span text:style-name="T3"/>
            </text:p>
            <text:p text:style-name="P7"/>
          </table:table-cell>
          <table:table-cell table:style-name="Table4.A2" office:value-type="string">
            <text:p text:style-name="P8">05-02-2024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51,22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CDA-Wonen-in-een-schuur-of-tuinhui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CDA Wonen in een schuur of tuinhuis D24136597
              <text:span text:style-name="T3"/>
            </text:p>
            <text:p text:style-name="P7"/>
          </table:table-cell>
          <table:table-cell table:style-name="Table4.A2" office:value-type="string">
            <text:p text:style-name="P8">29-02-2024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190,36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CDA-Wonen-in-een-schuur-of-tuinhuis-D2413659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9" meta:character-count="536" meta:non-whitespace-character-count="4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222575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222575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