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8" text:style-name="Internet_20_link" text:visited-style-name="Visited_20_Internet_20_Link">
              <text:span text:style-name="ListLabel_20_28">
                <text:span text:style-name="T8">1 Woerden ook Regenbooggemeente (Progressief Woerden, 27 oktober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"/>
        Woerden ook Regenbooggemeente (Progressief Woerden, 27 oktober 2022)
        <text:bookmark-end text:name="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| Woerden ook Regenbooggemeente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470,63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Progressief-Woerden-Woerden-ook-Regenbooggemeent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D22078674 Beantwoording vragen Progressief Woerden | Woerden ook Regenbooggemeente
              <text:span text:style-name="T3"/>
            </text:p>
            <text:p text:style-name="P7"/>
          </table:table-cell>
          <table:table-cell table:style-name="Table4.A2" office:value-type="string">
            <text:p text:style-name="P8">30-11-2022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8674-Beantwoording-vragen-Progressief-Woerden-Woerden-ook-Regenbooggemeent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65" meta:non-whitespace-character-count="5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1581319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1581319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