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" text:style-name="Internet_20_link" text:visited-style-name="Visited_20_Internet_20_Link">
              <text:span text:style-name="ListLabel_20_28">
                <text:span text:style-name="T8">1 Winkelcentrum Tournoysveld in een nieuw jasje (Woerden&amp;amp;Democratie, 11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"/>
        Winkelcentrum Tournoysveld in een nieuw jasje (Woerden&amp;amp;Democratie, 11 mei 2023)
        <text:bookmark-end text:name="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RvO Winkelcentrum Tournoysveld in een nieuw jasje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185,57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Art-42-vragen-Woerden-Democratie-RvO-Winkelcentrum-Tournoysveld-in-een-nieuw-jasje-geanonimis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D23105226 Beantwoording Schriftelijke vragen art. 42 RvO van Woerden&amp;amp;Democratie inzake Winkelcentrum Tournoysveld in een nieuw jasje
              <text:span text:style-name="T3"/>
            </text:p>
            <text:p text:style-name="P7"/>
          </table:table-cell>
          <table:table-cell table:style-name="Table4.A2" office:value-type="string">
            <text:p text:style-name="P8">27-06-2023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170,39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5226-Beantwoording-Schriftelijke-vragen-art-42-RvO-van-Woerden-Democratie-inzake-Winkelcentrum-Tournoysveld-in-een-nieuw-jasj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1" meta:character-count="672" meta:non-whitespace-character-count="6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