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2" text:style-name="Internet_20_link" text:visited-style-name="Visited_20_Internet_20_Link">
              <text:span text:style-name="ListLabel_20_28">
                <text:span text:style-name="T8">1 Vuurwerkoverlast tegengaan (Progressief Woerden en Splinter, 31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2"/>
        Vuurwerkoverlast tegengaan (Progressief Woerden en Splinter, 31 januari 2023)
        <text:bookmark-end text:name="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en Splinter | Vuurwerkoverlast tegengaan
              <text:span text:style-name="T3"/>
            </text:p>
            <text:p text:style-name="P7"/>
          </table:table-cell>
          <table:table-cell table:style-name="Table4.A2" office:value-type="string">
            <text:p text:style-name="P8">31-01-2023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150,92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en-Splinter-Vuurwerkoverlast-tegengaa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D23089166 Beantwoording artikel 42 vragen RvO van Progressief Woerden en Splinter inzake Vuurwerkoverlast tegengaan
              <text:span text:style-name="T3"/>
            </text:p>
            <text:p text:style-name="P7"/>
          </table:table-cell>
          <table:table-cell table:style-name="Table4.A2" office:value-type="string">
            <text:p text:style-name="P8">01-03-2023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405,87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89166-Beantwoording-artikel-42-vragen-RvO-van-Progressief-Woerden-en-Splinter-inzake-Vuurwerkoverlast-tegengaa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627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