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21" text:style-name="Internet_20_link" text:visited-style-name="Visited_20_Internet_20_Link">
              <text:span text:style-name="ListLabel_20_28">
                <text:span text:style-name="T8">1 Verkeersveiligheid op Defensie eiland (Splinter, 29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21"/>
        Verkeersveiligheid op Defensie eiland (Splinter, 29 januari 2024)
        <text:bookmark-end text:name="5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17-04-2024 13:08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Splinter Verkeersveiligheid op Defensie eiland
              <text:span text:style-name="T3"/>
            </text:p>
            <text:p text:style-name="P7"/>
          </table:table-cell>
          <table:table-cell table:style-name="Table4.A2" office:value-type="string">
            <text:p text:style-name="P8">29-01-2024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387,23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Splinter-Verkeersveiligheid-op-Defensie-eila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Splinter Verkeersveiligheid op Defensie eiland D24138816
              <text:span text:style-name="T3"/>
            </text:p>
            <text:p text:style-name="P7"/>
          </table:table-cell>
          <table:table-cell table:style-name="Table4.A2" office:value-type="string">
            <text:p text:style-name="P8">19-03-2024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171,46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Splinter-Verkeersveiligheid-op-Defensie-eiland-D2413881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1" meta:character-count="581" meta:non-whitespace-character-count="5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2083644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2083644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