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83" text:style-name="Internet_20_link" text:visited-style-name="Visited_20_Internet_20_Link">
              <text:span text:style-name="ListLabel_20_28">
                <text:span text:style-name="T8">1 Vergunningaanvraag Zonnegaard Lievaart (Progressief Woerden, 5 oktober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83"/>
        Vergunningaanvraag Zonnegaard Lievaart (Progressief Woerden, 5 oktober 2023)
        <text:bookmark-end text:name="3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10-11-2023 14:45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inzake vergunningaanvraag Zonnegaard Lievaart
              <text:span text:style-name="T3"/>
            </text:p>
            <text:p text:style-name="P7"/>
          </table:table-cell>
          <table:table-cell table:style-name="Table4.A2" office:value-type="string">
            <text:p text:style-name="P8">05-10-2023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110,44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Progressief-Woerden-inzake-vergunningaanvraag-Zonnegaard-Lievaar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Progressief Woerden inzake vergunningaanvraag Zonnegaard
              <text:span text:style-name="T3"/>
            </text:p>
            <text:p text:style-name="P7"/>
          </table:table-cell>
          <table:table-cell table:style-name="Table4.A2" office:value-type="string">
            <text:p text:style-name="P8">07-11-2023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172,61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Progressief-Woerden-inzake-vergunningaanvraag-Zonnegaar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614" meta:non-whitespace-character-count="5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1370480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1370480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