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" text:style-name="Internet_20_link" text:visited-style-name="Visited_20_Internet_20_Link">
              <text:span text:style-name="ListLabel_20_28">
                <text:span text:style-name="T8">1 Veiligheid verkeersdeelnemers en overstekende eenden Hollandbaan (LijstvanderDoes, 3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"/>
        Veiligheid verkeersdeelnemers en overstekende eenden Hollandbaan (LijstvanderDoes, 3 februari 2023)
        <text:bookmark-end text:name="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Overstekende eenden
              <text:span text:style-name="T3"/>
            </text:p>
            <text:p text:style-name="P7"/>
          </table:table-cell>
          <table:table-cell table:style-name="Table4.A2" office:value-type="string">
            <text:p text:style-name="P8">03-02-2023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9,87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LijstvanderDoes-met-bijlagen-Overstekende-een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D23090322 - Beantwoording schriftelijke vragen art. 42 RvO van LijstvanderDoes over veiligheid verkeersdeelnemers en overstekende eenden Hollandbaan
              <text:span text:style-name="T3"/>
            </text:p>
            <text:p text:style-name="P7"/>
          </table:table-cell>
          <table:table-cell table:style-name="Table4.A2" office:value-type="string">
            <text:p text:style-name="P8">08-03-2023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296,32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0322-Beantwoording-schriftelijke-vragen-art-42-RvO-van-LijstvanderDoes-over-veiligheid-verkeersdeelnemers-en-overstekende-eenden-Hollandba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679" meta:non-whitespace-character-count="6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