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" text:style-name="Internet_20_link" text:visited-style-name="Visited_20_Internet_20_Link">
              <text:span text:style-name="ListLabel_20_28">
                <text:span text:style-name="T8">1 Veilige oversteek voor ouderen op de Oudelandseweg (Inwonersbelangen, 26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"/>
        Veilige oversteek voor ouderen op de Oudelandseweg (Inwonersbelangen, 26 juli 2022)
        <text:bookmark-end text:name="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Veilige oversteek voor ouderen op de Oudelandseweg
              <text:span text:style-name="T3"/>
            </text:p>
            <text:p text:style-name="P7"/>
          </table:table-cell>
          <table:table-cell table:style-name="Table4.A2" office:value-type="string">
            <text:p text:style-name="P8">26-07-2022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Veilige-oversteek-voor-ouderen-op-de-Oudelandse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D22072941 Beantwoording vragen Inwonersbelangen | Veilige oversteek voor ouderen op de Oudelandseweg
              <text:span text:style-name="T3"/>
            </text:p>
            <text:p text:style-name="P7"/>
          </table:table-cell>
          <table:table-cell table:style-name="Table4.A2" office:value-type="string">
            <text:p text:style-name="P8">13-09-2022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299,81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2941-Beantwoording-vragen-Inwonersbelangen-Veilige-oversteek-voor-ouderen-op-de-Oudelandse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32" meta:non-whitespace-character-count="5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