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4" text:style-name="Internet_20_link" text:visited-style-name="Visited_20_Internet_20_Link">
              <text:span text:style-name="ListLabel_20_28">
                <text:span text:style-name="T8">1 Veilige bereikbaarheid nieuw Van der Valk hotel voor fietsers (Inwonersbelangen, 20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4"/>
        Veilige bereikbaarheid nieuw Van der Valk hotel voor fietsers (Inwonersbelangen, 20 augustus 2024)
        <text:bookmark-end text:name="7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20-08-2024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24-09-2024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24-09-2024 20:31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Veilige bereikbaarheid nieuw Van der Valk hotel voor fietsers
              <text:span text:style-name="T3"/>
            </text:p>
            <text:p text:style-name="P7"/>
          </table:table-cell>
          <table:table-cell table:style-name="Table5.A2" office:value-type="string">
            <text:p text:style-name="P8">20-08-2024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497,79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Veilige-bereikbaarheid-nieuw-Van-der-Valk-hotel-voor-fiets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Veilige bereikbaarheid nieuw Van der Valk hotel voor fietsers D24154308
              <text:span text:style-name="T3"/>
            </text:p>
            <text:p text:style-name="P7"/>
          </table:table-cell>
          <table:table-cell table:style-name="Table5.A2" office:value-type="string">
            <text:p text:style-name="P8">24-09-2024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191,74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Veilige-bereikbaarheid-nieuw-Van-der-Valk-hotel-voor-fietsers-D241543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5" meta:character-count="822" meta:non-whitespace-character-count="7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541997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541997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