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4" text:style-name="Internet_20_link" text:visited-style-name="Visited_20_Internet_20_Link">
              <text:span text:style-name="ListLabel_20_28">
                <text:span text:style-name="T8">1 Uitstel raadsvoorstel Vaststellen SAMP en Financieel scenario (D66 VVD, 3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4"/>
        Uitstel raadsvoorstel Vaststellen SAMP en Financieel scenario (D66 VVD, 3 april 2025)
        <text:bookmark-end text:name="8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03-04-2025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25-04-2025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25-04-2025 16:52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D66 VVD Uitstel raadsvoorstel Vaststellen SAMP en Financieel scenario
              <text:span text:style-name="T3"/>
            </text:p>
            <text:p text:style-name="P7"/>
          </table:table-cell>
          <table:table-cell table:style-name="Table5.A2" office:value-type="string">
            <text:p text:style-name="P8">03-04-2025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161,82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D66-VVD-Uitstel-raadsvoorstel-Vaststellen-SAMP-en-Financieel-scenario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art 42 RvO Uitstel RV Vaststellen Strategisch assetmanagement plan (SAMP) en Financieel Scenario
              <text:span text:style-name="T3"/>
            </text:p>
            <text:p text:style-name="P7"/>
          </table:table-cell>
          <table:table-cell table:style-name="Table5.A2" office:value-type="string">
            <text:p text:style-name="P8">25-04-2025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art-42-RvO-Uitstel-RV-Vaststellen-Strategisch-assetmanagement-plan-SAMP-en-Financieel-Scenario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105" meta:character-count="731" meta:non-whitespace-character-count="6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