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02" text:style-name="Internet_20_link" text:visited-style-name="Visited_20_Internet_20_Link">
              <text:span text:style-name="ListLabel_20_28">
                <text:span text:style-name="T8">1 Uitkeren energietoeslag in Woerden (Progressief Woerden, 27 juni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02"/>
        Uitkeren energietoeslag in Woerden (Progressief Woerden, 27 juni 2022)
        <text:bookmark-end text:name="10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Progressief Woerden | Uitkeren energietoeslag in Woerden
              <text:span text:style-name="T3"/>
            </text:p>
            <text:p text:style-name="P7"/>
          </table:table-cell>
          <table:table-cell table:style-name="Table4.A2" office:value-type="string">
            <text:p text:style-name="P8">27-06-2022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96,00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Progressief-Woerden-Uitkeren-energietoeslag-in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D22066383 Beantwoording vragen Progressief Woerden | Uitkeren energietoeslag in Woerden
              <text:span text:style-name="T3"/>
            </text:p>
            <text:p text:style-name="P7"/>
          </table:table-cell>
          <table:table-cell table:style-name="Table4.A2" office:value-type="string">
            <text:p text:style-name="P8">30-08-2022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300,02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6383-Beantwoording-vragen-Progressief-Woerden-Uitkeren-energietoeslag-in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2" meta:character-count="580" meta:non-whitespace-character-count="5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178725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178725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