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68" text:style-name="Internet_20_link" text:visited-style-name="Visited_20_Internet_20_Link">
              <text:span text:style-name="ListLabel_20_28">
                <text:span text:style-name="T8">1 Uitbreiding net en windturbines (Lijst van der Does, 7 maart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68"/>
        Uitbreiding net en windturbines (Lijst van der Does, 7 maart 2024)
        <text:bookmark-end text:name="56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LijstvanderDoes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07-03-2024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22-04-2024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22-04-2024 16:30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Lijst van der Does Uitbreiding net en windturbines
              <text:span text:style-name="T3"/>
            </text:p>
            <text:p text:style-name="P7"/>
          </table:table-cell>
          <table:table-cell table:style-name="Table5.A2" office:value-type="string">
            <text:p text:style-name="P8">07-03-2024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49,67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Schriftelijke-vragen-Art-42-Lijst-van-der-Does-Uitbreiding-net-en-windturbine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Lijst van der Does Uitbreiding net en windturbines D24140643
              <text:span text:style-name="T3"/>
            </text:p>
            <text:p text:style-name="P7"/>
          </table:table-cell>
          <table:table-cell table:style-name="Table5.A2" office:value-type="string">
            <text:p text:style-name="P8">22-04-2024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182,35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Beantwoording-Schriftelijke-vragen-Art-42-Lijst-van-der-Does-Uitbreiding-net-en-windturbines-D2414064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07" meta:character-count="700" meta:non-whitespace-character-count="6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1922952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1922952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