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01" text:style-name="Internet_20_link" text:visited-style-name="Visited_20_Internet_20_Link">
              <text:span text:style-name="ListLabel_20_28">
                <text:span text:style-name="T8">1 Tegenvallende verwachtingen over nieuwbouw woningen (Inwonersbelangen, 19 augustus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01"/>
        Tegenvallende verwachtingen over nieuwbouw woningen (Inwonersbelangen, 19 augustus 2024)
        <text:bookmark-end text:name="7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19-08-2024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18-09-2024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18-09-2024 14:52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Tegenvallende verwachtingen over nieuwbouw woningen
              <text:span text:style-name="T3"/>
            </text:p>
            <text:p text:style-name="P7"/>
          </table:table-cell>
          <table:table-cell table:style-name="Table5.A2" office:value-type="string">
            <text:p text:style-name="P8">19-08-2024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45,14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Tegenvallende-verwachtingen-over-nieuwbouw-woni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Inwonersbelangen Tegenvallende verwachtingen over nieuwbouw woningen D24155750
              <text:span text:style-name="T3"/>
            </text:p>
            <text:p text:style-name="P7"/>
          </table:table-cell>
          <table:table-cell table:style-name="Table5.A2" office:value-type="string">
            <text:p text:style-name="P8">18-09-2024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240,01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Inwonersbelangen-Tegenvallende-verwachtingen-over-nieuwbouw-woningen-D2415575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2" meta:paragraph-count="40" meta:word-count="99" meta:character-count="781" meta:non-whitespace-character-count="7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664205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664205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