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7" text:style-name="Internet_20_link" text:visited-style-name="Visited_20_Internet_20_Link">
              <text:span text:style-name="ListLabel_20_28">
                <text:span text:style-name="T8">1 Tegengaan van antisemitisme en islamofobie (Woerden&amp;amp;Democratie, 8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7"/>
        Tegengaan van antisemitisme en islamofobie (Woerden&amp;amp;Democratie, 8 mei 2024)
        <text:bookmark-end text:name="6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13-06-2024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13-06-2024 16:16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Tegengaan van antisemitisme en islamofobie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113,97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Tegengaan-van-antisemitisme-en-islamofob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Woerden&amp;amp;Democratie Tegengaan van antisemitisme en islamofobie D24144800
              <text:span text:style-name="T3"/>
            </text:p>
            <text:p text:style-name="P7"/>
          </table:table-cell>
          <table:table-cell table:style-name="Table5.A2" office:value-type="string">
            <text:p text:style-name="P8">13-06-2024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193,24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Tegengaan-van-antisemitisme-en-islamofobie-D241448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99" meta:character-count="760" meta:non-whitespace-character-count="7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