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16:03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81" text:style-name="Internet_20_link" text:visited-style-name="Visited_20_Internet_20_Link">
              <text:span text:style-name="ListLabel_20_28">
                <text:span text:style-name="T8">1 Te bouwen politiekantoor Woerden (Inwonersbelangen, 25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81"/>
        Te bouwen politiekantoor Woerden (Inwonersbelangen, 25 maart 2024)
        <text:bookmark-end text:name="5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25-03-2024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23-04-2024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23-04-2024 16:20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Te bouwen politiekantoor Woerden
              <text:span text:style-name="T3"/>
            </text:p>
            <text:p text:style-name="P7"/>
          </table:table-cell>
          <table:table-cell table:style-name="Table5.A2" office:value-type="string">
            <text:p text:style-name="P8">25-03-2024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124,63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Inwonersbelangen-Te-bouwen-politiekantoor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Te bouwen politiekantoor Woerden D24141849
              <text:span text:style-name="T3"/>
            </text:p>
            <text:p text:style-name="P7"/>
          </table:table-cell>
          <table:table-cell table:style-name="Table5.A2" office:value-type="string">
            <text:p text:style-name="P8">23-04-2024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187,82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Inwonersbelangen-Te-bouwen-politiekantoor-Woerden-D2414184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95" meta:character-count="700" meta:non-whitespace-character-count="6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