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8" text:style-name="Internet_20_link" text:visited-style-name="Visited_20_Internet_20_Link">
              <text:span text:style-name="ListLabel_20_28">
                <text:span text:style-name="T8">1 Staat van onderhoud Schilderskwartier (Inwonersbelangen, 13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8"/>
        Staat van onderhoud Schilderskwartier (Inwonersbelangen, 13 maart 2023)
        <text:bookmark-end text:name="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- Staat onderhoud Schilderskwartier
              <text:span text:style-name="T3"/>
            </text:p>
            <text:p text:style-name="P7"/>
          </table:table-cell>
          <table:table-cell table:style-name="Table4.A2" office:value-type="string">
            <text:p text:style-name="P8">13-03-2023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332,01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Inwonersbelangen-Staat-onderhoud-Schilderskwarti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D23098594 Beantwoording schriftelijke vragen Inwonersbelangen Staat van onderhoud Schilderskwartier
              <text:span text:style-name="T3"/>
            </text:p>
            <text:p text:style-name="P7"/>
          </table:table-cell>
          <table:table-cell table:style-name="Table4.A2" office:value-type="string">
            <text:p text:style-name="P8">02-05-2023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524,59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98594-Beantwoording-vragen-Inwonersbelangen-Staat-van-onderhoud-Schilderskwartier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7" meta:character-count="591" meta:non-whitespace-character-count="5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849499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849499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