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20:28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32" w:history="1">
        <w:r>
          <w:rPr>
            <w:rFonts w:ascii="Arial" w:hAnsi="Arial" w:eastAsia="Arial" w:cs="Arial"/>
            <w:color w:val="155CAA"/>
            <w:u w:val="single"/>
          </w:rPr>
          <w:t xml:space="preserve">1 Schriftelijke vragen ex art. 42 RvO – Keuze sportcourt (20 mei 2025)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32"/>
      <w:r w:rsidRPr="00A448AC">
        <w:rPr>
          <w:rFonts w:ascii="Arial" w:hAnsi="Arial" w:cs="Arial"/>
          <w:b/>
          <w:bCs/>
          <w:color w:val="303F4C"/>
          <w:lang w:val="en-US"/>
        </w:rPr>
        <w:t>Schriftelijke vragen ex art. 42 RvO – Keuze sportcourt (20 mei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Malik Arbaj, Woerden en Democratie &amp; Herma Verbeij (Lijst vd Does)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19-05-2025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20-05-2025 10:03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Art.42 Woerden&amp;amp;Democratie Sportcourt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183,36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-WD-Art-42-RvO-Sportcour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