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04" text:style-name="Internet_20_link" text:visited-style-name="Visited_20_Internet_20_Link">
              <text:span text:style-name="ListLabel_20_28">
                <text:span text:style-name="T8">1 Ruimte voor vluchtelingen (Progressief Woerden, 21 juli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4"/>
        Ruimte voor vluchtelingen (Progressief Woerden, 21 juli 2022)
        <text:bookmark-end text:name="1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| Ruimte voor vluchtelingen
              <text:span text:style-name="T3"/>
            </text:p>
            <text:p text:style-name="P7"/>
          </table:table-cell>
          <table:table-cell table:style-name="Table4.A2" office:value-type="string">
            <text:p text:style-name="P8">21-07-2022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102,89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Progressief-Woerden-Ruimte-voor-vluchtelin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D22069996 Beantwoording vragen Progressief Woerden | Ruimte voor vluchtelingen
              <text:span text:style-name="T3"/>
            </text:p>
            <text:p text:style-name="P7"/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282,38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9996-Beantwoording-vragen-Progressief-Woerden-Ruimte-voor-vluchtelin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45" meta:non-whitespace-character-count="5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1300131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1300131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