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1" text:style-name="Internet_20_link" text:visited-style-name="Visited_20_Internet_20_Link">
              <text:span text:style-name="ListLabel_20_28">
                <text:span text:style-name="T8">1 Plannen Woerden Energie (Progressief Woerden, 7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1"/>
        Plannen Woerden Energie (Progressief Woerden, 7 maart 2023)
        <text:bookmark-end text:name="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- Plannen Woerden Energie
              <text:span text:style-name="T3"/>
            </text:p>
            <text:p text:style-name="P7"/>
          </table:table-cell>
          <table:table-cell table:style-name="Table4.A2" office:value-type="string">
            <text:p text:style-name="P8">07-03-2023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116,13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Progressief-Woerden-Plannen-Woerden-Energ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D23095165 - Beantwoording Artikel 42 vragen fractie Progressief Woerden over Rapport Woerden Energie en Cattenbroekerplas
              <text:span text:style-name="T3"/>
            </text:p>
            <text:p text:style-name="P7"/>
          </table:table-cell>
          <table:table-cell table:style-name="Table4.A2" office:value-type="string">
            <text:p text:style-name="P8">05-04-2023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185,66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095165-Beantwoording-Artikel-42-vragen-fractie-Progressief-Woerden-over-Rapport-Woerden-Energie-en-Cattenbroekerpla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4" meta:character-count="582" meta:non-whitespace-character-count="5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759706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759706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