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74" text:style-name="Internet_20_link" text:visited-style-name="Visited_20_Internet_20_Link">
              <text:span text:style-name="ListLabel_20_28">
                <text:span text:style-name="T8">1 O nee niet weer de stoep open - vervolg (Inwonersbelangen, 24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74"/>
        O nee niet weer de stoep open - vervolg (Inwonersbelangen, 24 maart 2025)
        <text:bookmark-end text:name="8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24-03-2025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15-04-2025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15-04-2025 21:05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O nee niet weer de stoep open - vervolg
              <text:span text:style-name="T3"/>
            </text:p>
            <text:p text:style-name="P7"/>
          </table:table-cell>
          <table:table-cell table:style-name="Table5.A2" office:value-type="string">
            <text:p text:style-name="P8">24-03-2025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170,31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O-nee-niet-weer-de-stoep-open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Inwonersbelangen inzake O nee niet weer de stoep open! Vervolg D25178898
              <text:span text:style-name="T3"/>
            </text:p>
            <text:p text:style-name="P7"/>
          </table:table-cell>
          <table:table-cell table:style-name="Table5.A2" office:value-type="string">
            <text:p text:style-name="P8">15-04-2025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van-Inwonersbelangen-inzake-O-nee-niet-weer-de-stoep-open-Vervolg-D2517889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7" meta:character-count="742" meta:non-whitespace-character-count="6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