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2" text:style-name="Internet_20_link" text:visited-style-name="Visited_20_Internet_20_Link">
              <text:span text:style-name="ListLabel_20_28">
                <text:span text:style-name="T8">1 Nieuwe start voor starters door huisvestingswet (VVD, 22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2"/>
        Nieuwe start voor starters door huisvestingswet (VVD, 22 januari 2024)
        <text:bookmark-end text:name="5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13-02-2024 15:52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VVD Nieuwe start voor starters door huisvestingswet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133,78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VVD-Nieuwe-start-voor-starters-door-huisvestingswe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VVD Nieuwe start voor starters door huisvestingswet - D24134708
              <text:span text:style-name="T3"/>
            </text:p>
            <text:p text:style-name="P7"/>
          </table:table-cell>
          <table:table-cell table:style-name="Table4.A2" office:value-type="string">
            <text:p text:style-name="P8">13-02-2024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197,93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VVD-Nieuwe-start-voor-starters-door-huisvestingswet-D241347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03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