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21:47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2" text:style-name="Internet_20_link" text:visited-style-name="Visited_20_Internet_20_Link">
              <text:span text:style-name="ListLabel_20_28">
                <text:span text:style-name="T8">1 Natuur Breudijk Provincie Utrecht (Inwonersbelangen, 14 december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2"/>
        Natuur Breudijk Provincie Utrecht (Inwonersbelangen, 14 december 2022)
        <text:bookmark-end text:name="6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| Natuur Breudijk Provincie Utrecht
              <text:span text:style-name="T3"/>
            </text:p>
            <text:p text:style-name="P7"/>
          </table:table-cell>
          <table:table-cell table:style-name="Table4.A2" office:value-type="string">
            <text:p text:style-name="P8">14-12-2022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408,25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-Inwonersbelangen-Natuur-Breudijk-Provincie-Utrech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D22082313 Beantwoording vragen Inwonersbelangen | Natuur Breudijk Provincie Utrecht
              <text:span text:style-name="T3"/>
            </text:p>
            <text:p text:style-name="P7"/>
          </table:table-cell>
          <table:table-cell table:style-name="Table4.A2" office:value-type="string">
            <text:p text:style-name="P8">14-12-2022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596,42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82313-Beantwoording-vragen-Inwonersbelangen-Natuur-Breudijk-Provincie-Utrech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8" meta:character-count="573" meta:non-whitespace-character-count="52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478957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478957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