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" text:style-name="Internet_20_link" text:visited-style-name="Visited_20_Internet_20_Link">
              <text:span text:style-name="ListLabel_20_28">
                <text:span text:style-name="T8">1 Meer regie en kansen voor gemeenten op wonen (D66, 28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"/>
        Meer regie en kansen voor gemeenten op wonen (D66, 28 september 2022)
        <text:bookmark-end text:name="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D66 | Meer regie en kansen voor gemeenten op wonen
              <text:span text:style-name="T3"/>
            </text:p>
            <text:p text:style-name="P7"/>
          </table:table-cell>
          <table:table-cell table:style-name="Table4.A2" office:value-type="string">
            <text:p text:style-name="P8">28-09-2022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121,38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D66-Meer-regie-en-kansen-voor-gemeenten-op-won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D22075304 Beantwoording vragen D66 | Meer regie en kansen voor gemeenten op wonen
              <text:span text:style-name="T3"/>
            </text:p>
            <text:p text:style-name="P7"/>
          </table:table-cell>
          <table:table-cell table:style-name="Table4.A2" office:value-type="string">
            <text:p text:style-name="P8">19-10-2022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317,24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5304-Beantwoording-vragen-D66-Meer-regie-en-kansen-voor-gemeenten-op-won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4" meta:character-count="567" meta:non-whitespace-character-count="5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543215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543215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