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" text:style-name="Internet_20_link" text:visited-style-name="Visited_20_Internet_20_Link">
              <text:span text:style-name="ListLabel_20_28">
                <text:span text:style-name="T8">1 Liften station Woerden (Progressief Woerden, 2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"/>
        Liften station Woerden (Progressief Woerden, 2 november 2023)
        <text:bookmark-end text:name="4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06-12-2023 15:34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inzake liften station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99,02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inzake-liften-statio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Progressief Woerden over liften station Woerden D23125179
              <text:span text:style-name="T3"/>
            </text:p>
            <text:p text:style-name="P7"/>
          </table:table-cell>
          <table:table-cell table:style-name="Table4.A2" office:value-type="string">
            <text:p text:style-name="P8">06-12-2023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181,87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Progressief-Woerden-over-Toegankelijkheid-station-Woerden-D2312517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54" meta:non-whitespace-character-count="5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