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84" text:style-name="Internet_20_link" text:visited-style-name="Visited_20_Internet_20_Link">
              <text:span text:style-name="ListLabel_20_28">
                <text:span text:style-name="T8">1 Leerlingenvervoer vervolg (Inwonersbelangen, 10 december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84"/>
        Leerlingenvervoer vervolg (Inwonersbelangen, 10 december 2024)
        <text:bookmark-end text:name="78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Inwonersbelangen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10-12-2024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08-01-2025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08-01-2025 13:37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Inwonersbelangen Leerlingenvervoer vervolg
              <text:span text:style-name="T3"/>
            </text:p>
            <text:p text:style-name="P7"/>
          </table:table-cell>
          <table:table-cell table:style-name="Table5.A2" office:value-type="string">
            <text:p text:style-name="P8">10-12-2024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461,97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Inwonersbelangen-Leerlingenvervoer-vervol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RvO van Inwonersbelangen inzake Leerlingenvervoer vervolg D24166024
              <text:span text:style-name="T3"/>
            </text:p>
            <text:p text:style-name="P7"/>
          </table:table-cell>
          <table:table-cell table:style-name="Table5.A2" office:value-type="string">
            <text:p text:style-name="P8">08-01-2025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181,33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RvO-van-Inwonersbelangen-inzake-Leerlingenvervoer-vervolg-D2416602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90" meta:character-count="693" meta:non-whitespace-character-count="6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551913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551913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