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19:54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47" text:style-name="Internet_20_link" text:visited-style-name="Visited_20_Internet_20_Link">
              <text:span text:style-name="ListLabel_20_28">
                <text:span text:style-name="T8">1 Leegstandsverordening in Woerden (D66, 27 november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47"/>
        Leegstandsverordening in Woerden (D66, 27 november 2023)
        <text:bookmark-end text:name="44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22-12-2023 15:28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Art. 42 D66 Leegstandsverordening in Woerden
              <text:span text:style-name="T3"/>
            </text:p>
            <text:p text:style-name="P7"/>
          </table:table-cell>
          <table:table-cell table:style-name="Table4.A2" office:value-type="string">
            <text:p text:style-name="P8">27-11-2023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177,86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Art-42-D66-Leegstandsverordening-in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Art. 42 vragen D66 inzake Leegstandsverordening in Woerden D23128542
              <text:span text:style-name="T3"/>
            </text:p>
            <text:p text:style-name="P7"/>
          </table:table-cell>
          <table:table-cell table:style-name="Table4.A2" office:value-type="string">
            <text:p text:style-name="P8">22-12-2023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195,68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Beantwoording-Art-42-vragen-D66-inzake-Leegstandsverordening-in-Woerden-D23128542-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7" meta:character-count="536" meta:non-whitespace-character-count="4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585484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585484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