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1" text:style-name="Internet_20_link" text:visited-style-name="Visited_20_Internet_20_Link">
              <text:span text:style-name="ListLabel_20_28">
                <text:span text:style-name="T8">1 Kwaliteit straatwerk na glasvezelaanleg (VVD, 9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1"/>
        Kwaliteit straatwerk na glasvezelaanleg (VVD, 9 maart 2023)
        <text:bookmark-end text:name="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VVD - Aanleg glasvezel
              <text:span text:style-name="T3"/>
            </text:p>
            <text:p text:style-name="P7"/>
          </table:table-cell>
          <table:table-cell table:style-name="Table4.A2" office:value-type="string">
            <text:p text:style-name="P8">09-03-2023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518,95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VVD-Aanleg-glasveze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D23096340 Beantwoording schriftelijke vragen VVD inzake kwaliteit straatwerk na glasvezelaanleg
              <text:span text:style-name="T3"/>
            </text:p>
            <text:p text:style-name="P7"/>
          </table:table-cell>
          <table:table-cell table:style-name="Table4.A2" office:value-type="string">
            <text:p text:style-name="P8">20-04-2023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1,85 MB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6340-Beantwoording-schriftelijke-vragen-VVD-inzake-kwaliteit-straatwerk-na-glasvezelaanl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7" meta:character-count="531" meta:non-whitespace-character-count="4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1353948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1353948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