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" text:style-name="Internet_20_link" text:visited-style-name="Visited_20_Internet_20_Link">
              <text:span text:style-name="ListLabel_20_28">
                <text:span text:style-name="T8">1 Hulp voor de getroffen gebieden in Syrie en Turkije (Woerden&amp;amp;Democratie en Progressief Woerden, 9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"/>
        Hulp voor de getroffen gebieden in Syrie en Turkije (Woerden&amp;amp;Democratie en Progressief Woerden, 9 februari 2023)
        <text:bookmark-end text:name="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en Progressief Woerden | Hulp voor de getroffen gebieden in Syrie en Turkije
              <text:span text:style-name="T3"/>
            </text:p>
            <text:p text:style-name="P7"/>
          </table:table-cell>
          <table:table-cell table:style-name="Table4.A2" office:value-type="string">
            <text:p text:style-name="P8">09-02-2023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en-Progressief-Woerden-Hulp-voor-de-getroffen-gebieden-in-Syrie-en-Turki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4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D23094569 Raadsbesluit - Initiatief Woerden helpt Syrie signed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1" meta:character-count="817" meta:non-whitespace-character-count="7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