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" text:style-name="Internet_20_link" text:visited-style-name="Visited_20_Internet_20_Link">
              <text:span text:style-name="ListLabel_20_28">
                <text:span text:style-name="T8">1 Hondenstrand recreatieplas Cattenbroek (CDA, 11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"/>
        Hondenstrand recreatieplas Cattenbroek (CDA, 11 juli 2022)
        <text:bookmark-end text:name="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Hou het hondenstrand aan de Cattenbroekerplas in stand!
              <text:span text:style-name="T3"/>
            </text:p>
            <text:p text:style-name="P7"/>
          </table:table-cell>
          <table:table-cell table:style-name="Table4.A2" office:value-type="string">
            <text:p text:style-name="P8">11-07-2022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12,24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CDA-Hou-het-hondenstrand-aan-de-Cattenbroekerplas-in-sta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D22071702 Beantwoording vragen CDA | Hondenstrand recreatieplas Cattenbroek
              <text:span text:style-name="T3"/>
            </text:p>
            <text:p text:style-name="P7"/>
          </table:table-cell>
          <table:table-cell table:style-name="Table4.A2" office:value-type="string">
            <text:p text:style-name="P8">15-09-2022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12,43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1702-Beantwoording-vragen-CDA-Hondenstrand-recreatieplas-Cattenbroe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48" meta:non-whitespace-character-count="5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