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" text:style-name="Internet_20_link" text:visited-style-name="Visited_20_Internet_20_Link">
              <text:span text:style-name="ListLabel_20_28">
                <text:span text:style-name="T8">1 Gemeentelijke zorgplicht voor veteranen (CDA, 19 juli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"/>
        Gemeentelijke zorgplicht voor veteranen (CDA, 19 juli 2023)
        <text:bookmark-end text:name="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19-09-2023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Gemeentelijke zorgplicht voor veteranen
              <text:span text:style-name="T3"/>
            </text:p>
            <text:p text:style-name="P7"/>
          </table:table-cell>
          <table:table-cell table:style-name="Table4.A2" office:value-type="string">
            <text:p text:style-name="P8">19-07-2023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CDA-Gemeentelijke-zorgplicht-voor-veteran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D23118384 Beantwoording art. 42 vragen CDA Gemeentelijke zorgplicht voor veteranen
              <text:span text:style-name="T3"/>
            </text:p>
            <text:p text:style-name="P7"/>
          </table:table-cell>
          <table:table-cell table:style-name="Table4.A2" office:value-type="string">
            <text:p text:style-name="P8">19-09-2023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191,66 KB</text:p>
          </table:table-cell>
          <table:table-cell table:style-name="Table4.A2" office:value-type="string">
            <text:p text:style-name="P33">
              <text:a xlink:type="simple" xlink:href="http://gemeenteraad.woerden.nl//stukken/D23118384-Beantwoording-art-42-vragen-CDA-Gemeentelijke-zorgplicht-voor-veteran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40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