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04:37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3" text:style-name="Internet_20_link" text:visited-style-name="Visited_20_Internet_20_Link">
              <text:span text:style-name="ListLabel_20_28">
                <text:span text:style-name="T8">1 Geen toekomst meer voor hertenkamp, en dan? (D66, 27 januari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3"/>
        Geen toekomst meer voor hertenkamp, en dan? (D66, 27 januari 2023)
        <text:bookmark-end text:name="5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D66 - Geen toekomst meer voor het hertenkamp, en dan?
              <text:span text:style-name="T3"/>
            </text:p>
            <text:p text:style-name="P7"/>
          </table:table-cell>
          <table:table-cell table:style-name="Table4.A2" office:value-type="string">
            <text:p text:style-name="P8">27-01-2023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97,76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D66-Geen-toekomst-meer-voor-het-hertenkamp-en-da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D23089174 Beantwoording vragen D66 inzake geen toekomst meer voor hertenkamp, en dan
              <text:span text:style-name="T3"/>
            </text:p>
            <text:p text:style-name="P7"/>
          </table:table-cell>
          <table:table-cell table:style-name="Table4.A2" office:value-type="string">
            <text:p text:style-name="P8">22-02-2023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235,10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89174-Beantwoording-vragen-D66-inzake-geen-toekomst-meer-voor-hertenkamp-en-da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1" meta:character-count="566" meta:non-whitespace-character-count="5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2022994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2022994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