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5" text:style-name="Internet_20_link" text:visited-style-name="Visited_20_Internet_20_Link">
              <text:span text:style-name="ListLabel_20_28">
                <text:span text:style-name="T8">1 Folder Tijdslijn Windenergie in Reijerscop (LijstvanderDoes, 29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5"/>
        Folder Tijdslijn Windenergie in Reijerscop (LijstvanderDoes, 29 februari 2024)
        <text:bookmark-end text:name="5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29-02-2024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09-04-2024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07-05-2024 13:34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 van der Does Folder Tijdslijn Windenergie in Reijerscop
              <text:span text:style-name="T3"/>
            </text:p>
            <text:p text:style-name="P7"/>
          </table:table-cell>
          <table:table-cell table:style-name="Table5.A2" office:value-type="string">
            <text:p text:style-name="P8">29-02-2024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42,86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Lijst-van-der-Does-Folder-Tijdslijn-Windenergie-in-Reijersc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Folder Tijdslijn Windenergie in Reijerscop D24139885
              <text:span text:style-name="T3"/>
            </text:p>
            <text:p text:style-name="P7"/>
          </table:table-cell>
          <table:table-cell table:style-name="Table5.A2" office:value-type="string">
            <text:p text:style-name="P8">09-04-2024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194,39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LijstvanderDoes-Folder-Tijdslijn-Windenergie-in-Reijerscop-D2413988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2" meta:character-count="743" meta:non-whitespace-character-count="6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