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06:18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26" text:style-name="Internet_20_link" text:visited-style-name="Visited_20_Internet_20_Link">
              <text:span text:style-name="ListLabel_20_28">
                <text:span text:style-name="T8">1 Duurzaamheid gemeentehuis Woerden (Inwonersbelangen, 28 februari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26"/>
        Duurzaamheid gemeentehuis Woerden (Inwonersbelangen, 28 februari 2022)
        <text:bookmark-end text:name="1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| Duurzaamheid gemeentehuis Woerden
              <text:span text:style-name="T3"/>
            </text:p>
            <text:p text:style-name="P7"/>
          </table:table-cell>
          <table:table-cell table:style-name="Table4.A2" office:value-type="string">
            <text:p text:style-name="P8">28-02-2022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134,04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Inwonersbelangen-Duurzaamheid-gemeentehuis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D22054431 Beantwoording vragen Inwonersbelangen | Duurzaamheid gemeentehuis Woerden
              <text:span text:style-name="T3"/>
            </text:p>
            <text:p text:style-name="P7"/>
          </table:table-cell>
          <table:table-cell table:style-name="Table4.A2" office:value-type="string">
            <text:p text:style-name="P8">05-04-2022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556,64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54431-Beantwoording-vragen-Inwonersbelangen-Duurzaamheid-gemeentehuis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4" meta:character-count="573" meta:non-whitespace-character-count="5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433462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433462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