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3" text:style-name="Internet_20_link" text:visited-style-name="Visited_20_Internet_20_Link">
              <text:span text:style-name="ListLabel_20_28">
                <text:span text:style-name="T8">1 Daling aantal verleende bouwvergunningen (CU-SGP, 20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3"/>
        Daling aantal verleende bouwvergunningen (CU-SGP, 20 augustus 2024)
        <text:bookmark-end text:name="7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CU-SGP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20-08-2024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18-09-2024 14:53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Daling aantal verleende bouwvergunningen
              <text:span text:style-name="T3"/>
            </text:p>
            <text:p text:style-name="P7"/>
          </table:table-cell>
          <table:table-cell table:style-name="Table5.A2" office:value-type="string">
            <text:p text:style-name="P8">20-08-2024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119,71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U-SGP-Daling-aantal-verleende-bouwvergun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Daling aantal verleende bouwvergunningen D24155594
              <text:span text:style-name="T3"/>
            </text:p>
            <text:p text:style-name="P7"/>
          </table:table-cell>
          <table:table-cell table:style-name="Table5.A2" office:value-type="string">
            <text:p text:style-name="P8">18-09-2024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218,40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U-SGP-Daling-aantal-verleende-bouwvergunningen-D2415559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688" meta:non-whitespace-character-count="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