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27" text:style-name="Internet_20_link" text:visited-style-name="Visited_20_Internet_20_Link">
              <text:span text:style-name="ListLabel_20_28">
                <text:span text:style-name="T8">1 Brandveiligheid in ondergrondse parkeergarages (LijstvanderDoes, 22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27"/>
        Brandveiligheid in ondergrondse parkeergarages (LijstvanderDoes, 22 januari 2025)
        <text:bookmark-end text:name="82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LijstvanderDoes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22-01-2025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25-02-2025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25-02-2025 15:25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LijstvanderDoes Brandveiligheid in ondergrondse parkeergarages
              <text:span text:style-name="T3"/>
            </text:p>
            <text:p text:style-name="P7"/>
          </table:table-cell>
          <table:table-cell table:style-name="Table5.A2" office:value-type="string">
            <text:p text:style-name="P8">22-01-2025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65,32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LijstvanderDoes-Brandveiligheid-in-ondergrondse-parkeergarage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LijstvanderDoes Brandveiligheid in ondergrondse parkeergarages D25170104
              <text:span text:style-name="T3"/>
            </text:p>
            <text:p text:style-name="P7"/>
          </table:table-cell>
          <table:table-cell table:style-name="Table5.A2" office:value-type="string">
            <text:p text:style-name="P8">25-02-2025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192,34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LijstvanderDoes-Brandveiligheid-in-ondergrondse-parkeergarages-D2517010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5" meta:character-count="754" meta:non-whitespace-character-count="6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940139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940139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