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1" text:style-name="Internet_20_link" text:visited-style-name="Visited_20_Internet_20_Link">
              <text:span text:style-name="ListLabel_20_28">
                <text:span text:style-name="T8">1 Bouwen en ondernemen zonder energie (VVD, 29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1"/>
        Bouwen en ondernemen zonder energie (VVD, 29 mei 2024)
        <text:bookmark-end text:name="6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VVD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29-05-2024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19-06-2024 15:56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VVD Bouwen en ondernemen zonder energie
              <text:span text:style-name="T3"/>
            </text:p>
            <text:p text:style-name="P7"/>
          </table:table-cell>
          <table:table-cell table:style-name="Table5.A2" office:value-type="string">
            <text:p text:style-name="P8">29-05-2024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47,98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VVD-Bouwen-en-ondernemen-zonder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VVD inzake Bouwen en ondernemen zonder energie D24146579
              <text:span text:style-name="T3"/>
            </text:p>
            <text:p text:style-name="P7"/>
          </table:table-cell>
          <table:table-cell table:style-name="Table5.A2" office:value-type="string">
            <text:p text:style-name="P8">19-06-2024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193,79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VVD-inzake-Bouwen-en-ondernemen-zonder-energie-D2414657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2" meta:character-count="657" meta:non-whitespace-character-count="5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