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" text:style-name="Internet_20_link" text:visited-style-name="Visited_20_Internet_20_Link">
              <text:span text:style-name="ListLabel_20_28">
                <text:span text:style-name="T8">1 Bomenaantal loopt steeds verder terug (Inwonersbelangen, 15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"/>
        Bomenaantal loopt steeds verder terug (Inwonersbelangen, 15 augustus 2022)
        <text:bookmark-end text:name="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Bomenaantal loopt steeds verder terug
              <text:span text:style-name="T3"/>
            </text:p>
            <text:p text:style-name="P7"/>
          </table:table-cell>
          <table:table-cell table:style-name="Table4.A2" office:value-type="string">
            <text:p text:style-name="P8">15-08-2022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608,66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Inwonersbelangen-Bomenaantal-loopt-steeds-verder-te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D22073135 Beantwoording vragen Inwonersbelangen | Bomenaantal loopt steeds verder terug
              <text:span text:style-name="T3"/>
            </text:p>
            <text:p text:style-name="P7"/>
          </table:table-cell>
          <table:table-cell table:style-name="Table4.A2" office:value-type="string">
            <text:p text:style-name="P8">29-09-2022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816,97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3135-Beantwoording-vragen-Inwonersbelangen-Bomenaantal-loopt-steeds-verder-teru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89" meta:non-whitespace-character-count="5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576980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576980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