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1" w:history="1">
        <w:r>
          <w:rPr>
            <w:rFonts w:ascii="Arial" w:hAnsi="Arial" w:eastAsia="Arial" w:cs="Arial"/>
            <w:color w:val="155CAA"/>
            <w:u w:val="single"/>
          </w:rPr>
          <w:t xml:space="preserve">1 Beoogde renovatie van winkelcentrum Tournoysveld in Woerden (LijstvanderDoes, 9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1"/>
      <w:r w:rsidRPr="00A448AC">
        <w:rPr>
          <w:rFonts w:ascii="Arial" w:hAnsi="Arial" w:cs="Arial"/>
          <w:b/>
          <w:bCs/>
          <w:color w:val="303F4C"/>
          <w:lang w:val="en-US"/>
        </w:rPr>
        <w:t>Beoogde renovatie van winkelcentrum Tournoysveld in Woerden (LijstvanderDoes, 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Beoogde renovatie van winkelcentrum Tournoysveld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Beantwoording-schriftelijke-vragen-Art-42-LijstvanderDoes-Beoogde-renovatie-van-winkelcentrum-Tournoysveld-in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