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58" text:style-name="Internet_20_link" text:visited-style-name="Visited_20_Internet_20_Link">
              <text:span text:style-name="ListLabel_20_28">
                <text:span text:style-name="T8">1 Bekendheid Buiten Beter app (Inwonersbelangen, 12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58"/>
        Bekendheid Buiten Beter app (Inwonersbelangen, 12 december 2023)
        <text:bookmark-end text:name="4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26-01-2024 15:39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42. Inwonersbelangen Bekendheid Buiten Beter app
              <text:span text:style-name="T3"/>
            </text:p>
            <text:p text:style-name="P7"/>
          </table:table-cell>
          <table:table-cell table:style-name="Table4.A2" office:value-type="string">
            <text:p text:style-name="P8">12-12-2023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826,17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Inwonersbelangen-Bekendheid-Buiten-Beter-app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RvO van Inwonersbelangen inzake Bekendheid Buiten Beter app D24130903
              <text:span text:style-name="T3"/>
            </text:p>
            <text:p text:style-name="P7"/>
          </table:table-cell>
          <table:table-cell table:style-name="Table4.A2" office:value-type="string">
            <text:p text:style-name="P8">26-01-2024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198,40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RvO-van-Inwonersbelangen-inzake-Bekendheid-Buiten-Beter-app-D2413090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4" meta:character-count="590" meta:non-whitespace-character-count="5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1203532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1203532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