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2" text:style-name="Internet_20_link" text:visited-style-name="Visited_20_Internet_20_Link">
              <text:span text:style-name="ListLabel_20_28">
                <text:span text:style-name="T8">1 Automaatje (Progressief Woerden, CU-SGP, D66, STERK Woerden, Inwonersbelangen en LijstvanderDoes, 31 maart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2"/>
        Automaatje (Progressief Woerden, CU-SGP, D66, STERK Woerden, Inwonersbelangen en LijstvanderDoes, 31 maart 2022)
        <text:bookmark-end text:name="1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Woerden, CU–SGP, CDA, D66, STERKWoerden, Inwonersbelangen, LijstvanderDoes – Automaatje
              <text:span text:style-name="T3"/>
            </text:p>
            <text:p text:style-name="P7"/>
          </table:table-cell>
          <table:table-cell table:style-name="Table4.A2" office:value-type="string">
            <text:p text:style-name="P8">31-03-2022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175,87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Progressief-Woerden-CU-SGP-CDA-D66-STERKWoerden-Inwonersbelangen-LijstvanderDoes-Automaatj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D22057619 Beantwoording vragen Progressief Woerden, CU-SGP, D66, Sterk Woerden, Inwonersbelangen, Lijst van der Does | Automaatje
              <text:span text:style-name="T3"/>
            </text:p>
            <text:p text:style-name="P7"/>
          </table:table-cell>
          <table:table-cell table:style-name="Table4.A2" office:value-type="string">
            <text:p text:style-name="P8">28-04-2022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354,01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7619-Beantwoording-vragen-Progressief-Woerden-CU-SGP-D66-Sterk-Woerden-Inwonersbelangen-Lijst-van-der-Does-Automaatj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9" meta:character-count="750" meta:non-whitespace-character-count="6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988955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988955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