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76" text:style-name="Internet_20_link" text:visited-style-name="Visited_20_Internet_20_Link">
              <text:span text:style-name="ListLabel_20_28">
                <text:span text:style-name="T8">1 Artsen: Ernstige hinder windturbines (Inwonersbelangen, 19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76"/>
        Artsen: Ernstige hinder windturbines (Inwonersbelangen, 19 maart 2024)
        <text:bookmark-end text:name="5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19-03-2024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22-04-2024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22-04-2024 16:20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Ernstige hinder windturbines
              <text:span text:style-name="T3"/>
            </text:p>
            <text:p text:style-name="P7"/>
          </table:table-cell>
          <table:table-cell table:style-name="Table5.A2" office:value-type="string">
            <text:p text:style-name="P8">19-03-2024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397,70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Inwonersbelangen-Ernstige-hinder-windturbin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Ernstige hinder windturbines D24140340
              <text:span text:style-name="T3"/>
            </text:p>
            <text:p text:style-name="P7"/>
          </table:table-cell>
          <table:table-cell table:style-name="Table5.A2" office:value-type="string">
            <text:p text:style-name="P8">22-04-2024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189,20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Inwonersbelangen-Ernstige-hinder-windturbines-D2414034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3" meta:character-count="700" meta:non-whitespace-character-count="6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