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6" w:history="1">
        <w:r>
          <w:rPr>
            <w:rFonts w:ascii="Arial" w:hAnsi="Arial" w:eastAsia="Arial" w:cs="Arial"/>
            <w:color w:val="155CAA"/>
            <w:u w:val="single"/>
          </w:rPr>
          <w:t xml:space="preserve">1 Brief over participatie bij onderzoek geschikte locatie voor windturbines (LijstvanderDoes, 20 augustus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6"/>
      <w:r w:rsidRPr="00A448AC">
        <w:rPr>
          <w:rFonts w:ascii="Arial" w:hAnsi="Arial" w:cs="Arial"/>
          <w:b/>
          <w:bCs/>
          <w:color w:val="303F4C"/>
          <w:lang w:val="en-US"/>
        </w:rPr>
        <w:t>Brief over participatie bij onderzoek geschikte locatie voor windturbines (LijstvanderDoes, 20 augustus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Onderzoek naar plekken voor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D21033261 Beantwoording vragen LijstvanderDoes | Onderzoek naar plekken voor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LijstvanderDoes-Onderzoek-naar-plekken-voor-windturbines.pdf" TargetMode="External" /><Relationship Id="rId25" Type="http://schemas.openxmlformats.org/officeDocument/2006/relationships/hyperlink" Target="http://gemeenteraad.woerden.nl//stukken/Schriftelijke-vraag/D21033261-Beantwoording-vragen-LijstvanderDoes-Onderzoek-naar-plekker-voor-windturbin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