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7" text:style-name="Internet_20_link" text:visited-style-name="Visited_20_Internet_20_Link">
              <text:span text:style-name="ListLabel_20_28">
                <text:span text:style-name="T8">1 Zienswijze jaarrek 2021, geact begroting 2022 en ontwbegroting 2023 VRU (27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7"/>
        Zienswijze jaarrek 2021, geact begroting 2022 en ontwbegroting 2023 VRU (27 mei 2022)
        <text:bookmark-end text:name="1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D22058642 Raadsvoorstel - Zienswijze jaarrek 2021, geact begroting 2022 en ontwbegroting 2023 VRU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8,28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8642-Raadsvoorstel-Zienswijze-jaarrek-2021-geact-begroting-2022-en-ontwbegroting-2023-VRU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D22058661 RB - Zienswijze jaarrekening 2021, geactualiseerde begroting 2022 en ontwerpbegroting 2023 VRU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111,97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8661-RB-Zienswijze-jaarrekening-2021-geactualiseerde-begroting-2022-en-ontwerpbegroting-2023-VRU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6" meta:character-count="642" meta:non-whitespace-character-count="5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