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6" w:history="1">
        <w:r>
          <w:rPr>
            <w:rFonts w:ascii="Arial" w:hAnsi="Arial" w:eastAsia="Arial" w:cs="Arial"/>
            <w:color w:val="155CAA"/>
            <w:u w:val="single"/>
          </w:rPr>
          <w:t xml:space="preserve">1 Zienswijze concept ontwerp-kadernota-uitgangspunten begroting 2024 Recreatieschap Stichtse Groenlanden (12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6"/>
      <w:r w:rsidRPr="00A448AC">
        <w:rPr>
          <w:rFonts w:ascii="Arial" w:hAnsi="Arial" w:cs="Arial"/>
          <w:b/>
          <w:bCs/>
          <w:color w:val="303F4C"/>
          <w:lang w:val="en-US"/>
        </w:rPr>
        <w:t>Zienswijze concept ontwerp-kadernota-uitgangspunten begroting 2024 Recreatieschap Stichtse Groenlanden (12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D22082301 Raadsvoorstel - Zienswijze concept ontwerp-kadernota-uitgangspunten begroting 2024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3/19-januari/19:00/Raadsvoorstel-Zienswijze-concept-ontwerp-kadernota-uitgangspunten-op-de-begroting-2024-Recreatieschap-Sichtse-Groenlanden/D22082301-Raadsvoorstel-Zienswijze-concept-ontwerp-kadernota-uitgangspunten-begroting-2024-Recreatieschap-Stichtse-Groenlan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