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8" text:style-name="Internet_20_link" text:visited-style-name="Visited_20_Internet_20_Link">
              <text:span text:style-name="ListLabel_20_28">
                <text:span text:style-name="T8">1 Zienswijze 2e begrotingswijziging 2022 en conceptbegroting 2023 Recreatieschap Stichtse Groenlanden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8"/>
        Zienswijze 2e begrotingswijziging 2022 en conceptbegroting 2023 Recreatieschap Stichtse Groenlanden (27 oktober 2022)
        <text:bookmark-end text:name="1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D22076054 Raadsvoorstel - Zienswijze 2e begrotingswijziging 2022 en conceptbegroting 2023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Raadsvoorstel-Zienswijze-2e-begrotingswijziging-2022-en-concept-begroting-2023/D22076054-Raadsvoorstel-Zienswijze-2e-begrotingswijziging-2022-en-conceptbegrot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D22076054 Raadsvoorstel - Zienswijze 2e begrotingswijziging 2022 en conceptbegroting 2023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054-Raadsvoorstel-Zienswijze-2e-begrotingswijziging-2022-en-conceptbegroting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D22076537 Raadsbesluit - Zienswijze 2e begrotingswijziging 2022 en Concept-begroting 2023 Recreatieschap Stichtse Groenlanden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116,64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537-Raadsbesluit-Zienswijze-2e-begrotingswijziging-2022-en-Concept-begroting-2023-Recreatieschap-Stichtse-Groenlan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12" meta:character-count="873" meta:non-whitespace-character-count="8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