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7" text:style-name="Internet_20_link" text:visited-style-name="Visited_20_Internet_20_Link">
              <text:span text:style-name="ListLabel_20_28">
                <text:span text:style-name="T8">1 Wijziging Legesverordening 2023 (8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7"/>
        Wijziging Legesverordening 2023 (8 februari 2023)
        <text:bookmark-end text:name="2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D23086604 Raadsvoorstel | Wijziging Legesverordening 2023
              <text:span text:style-name="T3"/>
            </text:p>
            <text:p text:style-name="P7"/>
          </table:table-cell>
          <table:table-cell table:style-name="Table4.A2" office:value-type="string">
            <text:p text:style-name="P8">08-02-2023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287,17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86604-Raadsvoorstel-Wijziging-Legesverordening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D23086604 Raadsvoorstel - Wijziging Legesverordening 2023
              <text:span text:style-name="T3"/>
            </text:p>
            <text:p text:style-name="P7"/>
          </table:table-cell>
          <table:table-cell table:style-name="Table4.A2" office:value-type="string">
            <text:p text:style-name="P8">08-02-2023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148,62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Hamerstukken/D23086604-Raadsvoorstel-Wijziging-Legesverordening-2023-ondertekend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485" meta:non-whitespace-character-count="4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