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5" text:style-name="Internet_20_link" text:visited-style-name="Visited_20_Internet_20_Link">
              <text:span text:style-name="ListLabel_20_28">
                <text:span text:style-name="T8">1 Wijze van afdoening ingekomen stukken 23 juni tm 7 september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5"/>
        Wijze van afdoening ingekomen stukken 23 juni tm 7 september 2022
        <text:bookmark-end text:name="1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02-08-2023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D22073231 Raadsvoorstel - Wijze van afdoening ingekomen stukken 23 juni tm 7 september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306,41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73231-Raadsvoorstel-Wijze-van-afdoening-ingekomen-stukken-23-juni-tm-7-sept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RB - wijze van afdoening ingekomen stukken 23 juni tm 7 september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RB-wijze-van-afdoening-ingekomen-stukken-23-juni-tm-7-sept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3" meta:character-count="564" meta:non-whitespace-character-count="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898133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898133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