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45" text:style-name="Internet_20_link" text:visited-style-name="Visited_20_Internet_20_Link">
              <text:span text:style-name="ListLabel_20_28">
                <text:span text:style-name="T8">1 Vaststelling van het Meerjarenperspectief Grondbedrijf (MPG) 2025, Minimale ondergrens ARG, bijlage Jaarschijven 2025 en bijlage Kredietaanvraag 2025 – 2026 (4 juni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45"/>
        Vaststelling van het Meerjarenperspectief Grondbedrijf (MPG) 2025, Minimale ondergrens ARG, bijlage Jaarschijven 2025 en bijlage Kredietaanvraag 2025 – 2026 (4 juni 2025)
        <text:bookmark-end text:name="9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04-06-2025 15:39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RV Vaststelling MPG 2025, Minimale ondergrens ARG, bijlage Jaarschijven 2025 en bijlage Kredietaanvraag 2025 – 2026 D25181554
              <text:span text:style-name="T3"/>
            </text:p>
            <text:p text:style-name="P7"/>
          </table:table-cell>
          <table:table-cell table:style-name="Table4.A2" office:value-type="string">
            <text:p text:style-name="P8">04-06-2025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221,34 KB</text:p>
          </table:table-cell>
          <table:table-cell table:style-name="Table4.A2" office:value-type="string">
            <text:p text:style-name="P33">
              <text:a xlink:type="simple" xlink:href="http://gemeenteraad.woerden.nl//Stukken/RV-Vaststelling-MPG-2025-Minimale-ondergrens-ARG-bijlage-Jaarschijven-2025-en-bijlage-Kredietaanvraag-2025-2026-D2518155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Vaststelling MPG 2025 D25181557
              <text:span text:style-name="T3"/>
            </text:p>
            <text:p text:style-name="P7"/>
          </table:table-cell>
          <table:table-cell table:style-name="Table4.A2" office:value-type="string">
            <text:p text:style-name="P8">04-06-2025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62,79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ststelling-MPG-2025-D2518155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7" meta:character-count="781" meta:non-whitespace-character-count="7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1760399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1760399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